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335</w:t>
      </w:r>
    </w:p>
    <w:p>
      <w:r>
        <w:t>Bundesgericht (BGE), 2004-05-28, FR</w:t>
      </w:r>
    </w:p>
    <w:p>
      <w:r>
        <w:rPr>
          <w:b/>
        </w:rPr>
        <w:t xml:space="preserve">Quelle: </w:t>
      </w:r>
      <w:r>
        <w:t>https://mcp.opencaselaw.ch/entscheid/bge_130 V 335</w:t>
      </w:r>
    </w:p>
    <w:p>
      <w:r>
        <w:t>FR: ATF 130 V 335</w:t>
      </w:r>
    </w:p>
    <w:p>
      <w:r>
        <w:t>IT: DTF 130 V 335</w:t>
      </w:r>
    </w:p>
    <w:p>
      <w:pPr>
        <w:pStyle w:val="Heading2"/>
      </w:pPr>
      <w:r>
        <w:t>Regeste</w:t>
      </w:r>
    </w:p>
    <w:p>
      <w:r>
        <w:t>Regeste a Art. 8 und Anhang II FZA; Art. 94 Abs. 1 der Verordnung Nr. 1408/71; Art. 118 der Verordnung Nr. 574/72: Gesuch eines in einem Mitgliedstaat wohnenden Staatsangehörigen der Europäischen Gemeinschaft um eine ordentliche Altersrente. Ist der Versicherungsfall (vorliegend die Erfüllung des den Anspruch auf eine Rente der AHV auslösenden Alters) vor dem 1. Juni 2002 eingetreten, die streitige Verfügung aber erst nach diesem Zeitpunkt erlassen worden, richtet sich der allfällige Leistungsanspruch (in Anwendung von Art. 118 der Verordnung Nr. 574/72) für die Zeit nach dem In-Kraft-Treten des FZA nach dessen Bestimmungen und denjenigen der gemeinschaftsrechtlichen Verordnungen (Erw. 2).</w:t>
      </w:r>
    </w:p>
    <w:p>
      <w:r>
        <w:t>Regeste b Art. 8 FZA; Art. 48 Abs. 1 der Verordnung Nr. 1408/71; Art. 29 Abs. 1 AHVG; Art. 50 AHVV: Versicherungszeit von weniger als einem Jahr. Gestützt auf Art. 48 Abs. 1 der Verordnung Nr. 1408/71 kann es die schweizerische Versicherung mit der Begründung, er habe der AHV während weniger als eines ganzen Jahres Beiträge (im Sinne von Art. 29 AHVG) entrichtet, ablehnen, einem in Frankreich wohnenden ausländischen Staatsangehörigen eine Altersrente zu gewähren (Erw. 3 und 4).</w:t>
      </w:r>
    </w:p>
    <w:p>
      <w:pPr>
        <w:pStyle w:val="Heading2"/>
      </w:pPr>
      <w:r>
        <w:t>Erwägungen</w:t>
      </w:r>
    </w:p>
    <w:p>
      <w:r>
        <w:rPr>
          <w:b/>
        </w:rPr>
        <w:t>E. 1</w:t>
      </w:r>
    </w:p>
    <w:p>
      <w:r>
        <w:t>Le litige porte sur le droit du recourant à une rente ordinaire de l'AVS, singulièrement sur la durée de cotisations ouvrant un tel droit.</w:t>
      </w:r>
    </w:p>
    <w:p>
      <w:r>
        <w:rPr>
          <w:b/>
        </w:rPr>
        <w:t>E. 2.1</w:t>
      </w:r>
    </w:p>
    <w:p>
      <w:r>
        <w:t>Dès lors que le recourant, de nationalité française et domicilié en France, fait valoir un droit à une rente de vieillesse suisse en raison de son activité lucrative exercée en Suisse dans les années cinquante, il convient d'examiner dans quelle mesure l'Accord du BGE 130 V 335 S. 337 21 juin 1999 entre la Confédération suisse, d'une part, et la Communauté européenne et ses Etats membres, d'autre part, sur la libre circulation des personnes (Accord sur la libre circulation des personnes; ALCP; RS 0.142.112.681) s'applique au présent cas. L'ALCP est entré en vigueur le 1 er juin 2002, soit après l'accomplissement par le recourant de l'âge ouvrant le droit à une rente de vieillesse suisse (le 15 janvier 2002; art. 21 al. 1 LAVS ), mais avant que la décision litigieuse n'ait été rendue (le 31 juillet 2003). Le cas échéant, le recourant serait soumis à l'ALCP et aux règlements auxquels il renvoie du point de vue personnel - ressortissant d'un Etat membre, S. doit être considéré comme un travailleur qui est ou a été soumis à la législation d'un ou de plusieurs Etats membres (art. 2 par. 1 du règlement n° 1408/71) - et du point de vue matériel - le règlement n° 1408/71 s'appliquant à toutes les législations relatives aux branches de sécurité sociale qui concernent les prestations de vieillesse ( art. 4 par. 1 let . c dudit règlement).</w:t>
      </w:r>
    </w:p>
    <w:p>
      <w:r>
        <w:rPr>
          <w:b/>
        </w:rPr>
        <w:t>E. 2.2</w:t>
      </w:r>
    </w:p>
    <w:p>
      <w:r>
        <w:t>Selon l'art. 1 par. 1 de l'Annexe II "Coordination des systèmes de sécurité sociale" de l'accord, fondée sur l'art. 8 de l'accord et faisant partie intégrante de celui-ci (art. 15 de l'accord),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no 574/72 du Conseil du 21 mars 1972 fixant les modalités d'application des régimes de sécurité sociale aux travailleurs salariés, aux travailleurs non salariés et aux membres de leur famille qui se déplacent à l'intérieur de la Communauté (règlement n° 574/72), ou des règles équivalentes. L' art. 153a let. a LAVS , entré en vigueur le 1 er juin 2002, renvoie à ces deux règlements de coordination.</w:t>
      </w:r>
    </w:p>
    <w:p>
      <w:r>
        <w:rPr>
          <w:b/>
        </w:rPr>
        <w:t>E. 2.3</w:t>
      </w:r>
    </w:p>
    <w:p>
      <w:r>
        <w:t>Les dispositions transitoires pour les travailleurs salariés, prévues à l'art. 94 du règlement n° 1408/71, posent le principe selon lequel ledit règlement ne crée aucun droit à la rente pour une période antérieure à sa mise en application dans l'Etat concerné (art. 94 par. 1; voir ATF 128 V 317 consid. 1b/aa). Elles ne résolvent pas la question de savoir si une prétention née en raison d'un événement survenu avant l'entrée en vigueur de ce règlement BGE 130 V 335 S. 338 dans l'Etat intéressé, mais sur laquelle l'administration ne s'est prononcée qu'après ce moment, est réglée selon le droit communautaire, respectivement conventionnel, ou si doivent être appliquées les normes en vigueur jusqu'à cette date (BGE 130 158 consid. 4.2.1 et les références). En revanche, selon l'art. 118 par. 1 du règlement n° 574/72, "lorsque la date de la réalisation du risque se situe (...) avant la date de mise en application du règlement d'application sur le territoire de l'Etat membre intéressé et que la demande de pension ou de rente n'a pas encore donné lieu à liquidation avant cette date, cette demande entraîne, pour autant que des prestations doivent être accordées au titre en question, pour une période antérieure à cette dernière date, une double liquidation: a) pour la période antérieure à la date de mise en application du règlement d'application sur le territoire de l'Etat membre intéressé, conformément (...) aux conventions en vigueur entre les Etats membres en question; b) pour la période commençant (...) à la date de mise en application du règlement d'application sur le territoire de l'Etat membre intéressé, conformément au règlement. Toutefois, si le montant calculé en application des dispositions visées au point a) est plus élevé que celui calculé en application des dispositions visées au point b), l'intéressé continue à bénéficier du montant calculé en application des dispositions visées au point a)." Conformément à cette disposition, il y a lieu d'examiner le droit éventuel du recourant à une rente de vieillesse, d'une part, sous l'angle de la Convention de sécurité sociale entre la Confédération suisse et la République française, du 3 juillet 1975 (RS 0.831.109.349.1; ci-après: la convention franco-suisse; suspendue depuis le 1 er juin 2002 conformément à l' art. 20 ALCP ; [voir à ce sujet, ATF 130 V 59 consid. 2.2]) - pour la période du 1 er février (date de la naissance éventuelle du droit à la rente; art. 21 al. 2 LAVS ) au 31 mai 2002, et d'autre part, sous l'angle de l'ALCP pour la période à partir du 1 er juin 2002.</w:t>
      </w:r>
    </w:p>
    <w:p>
      <w:r>
        <w:rPr>
          <w:b/>
        </w:rPr>
        <w:t>E. 3.1</w:t>
      </w:r>
    </w:p>
    <w:p>
      <w:r>
        <w:t>Tant la convention franco-suisse que l'ALCP contiennent des règles relatives à une période d'assurance inférieure à une année.</w:t>
      </w:r>
    </w:p>
    <w:p>
      <w:r>
        <w:rPr>
          <w:b/>
        </w:rPr>
        <w:t>E. 3.1.1</w:t>
      </w:r>
    </w:p>
    <w:p>
      <w:r>
        <w:t>Selon l'art. 18 al. 2 de la convention franco-suisse, si, pour l'ouverture du droit à une prestation selon la législation de l'un des Etats contractants, une période minimale d'assurance d'une année BGE 130 V 335 S. 339 est exigée, l'institution compétente de cet Etat procède au calcul direct de la prestation en fonction des seules périodes accomplies sous la législation qu'elle applique. Aux termes de l'art. 19 de cette convention, lorsque les périodes d'assurance accomplies sous la législation d'un des Etats sont inférieures à un an, aucune prestation n'est due au titre de la législation de cet Etat. Ces périodes sont néanmoins prises en considération pour l'ouverture des droits par totalisation au regard de la législation de l'autre Etat dans les termes de l'art. 18, à moins qu'il n'en résulte une diminution de la prestation due au titre de la législation de cet Etat (art. 19 al. 2 de la convention franco-suisse).</w:t>
      </w:r>
    </w:p>
    <w:p>
      <w:r>
        <w:rPr>
          <w:b/>
        </w:rPr>
        <w:t>E. 3.1.2</w:t>
      </w:r>
    </w:p>
    <w:p>
      <w:r>
        <w:t>Selon l'art. 48 par. 1 du règlement n° 1408/71, nonobstant l'art. 46 par. 2 (relatif à la liquidation des prestations lorsqu'il doit être fait application de l'art. 45 dudit règlement [prise en compte des périodes d'assurance ou de résidence accomplies dans un autre Etat membre] pour que soient satisfaites les conditions requises par un Etat membre pour avoir droit aux prestations),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 cette législation. Cette disposition décharge l'institution compétente d'un Etat membre de son obligation de reconnaître le droit à une pension de retraite lorsque la durée des périodes de cotisation accomplies sous la législation de cet Etat est inférieure à un an ou lorsqu'aucune cotisation n'a été versée (arrêt de la Cour de justice des Communautés européennes [CJCE] du 20 février 1997, Martinez Losada e.a., C-88/95, C-102/95 et C-103/95, Rec. p. I-869, point 11; sur le rôle de la jurisprudence de la CJCE pour les tribunaux suisses, cf. art. 16 ALCP ). L'art. 48 du règlement n° 1408/71 n'est toutefois pas applicable lorsque le droit aux prestations du travailleur migrant ou de ses survivants dérive déjà des seules dispositions de la législation de l'Etat membre en cause (arrêt de la CJCE du 20 novembre 1975, Borella, 49/75, Rec. p. 1461). Même en cas de période d'assurance ou de résidence inférieure à douze mois, l'institution n'est ainsi libérée de son devoir d'accorder des prestations, que lorsque celle-ci ne suffit pas, conformément à la législation de l'Etat membre concerné, à fonder un droit autonome (c'est-à-dire sans prendre en BGE 130 V 335 S. 340 considération des périodes accomplies dans d'autres Etats membres selon l'art. 45 du règlement n° 1408/71) aux prestations (ROLF SCHULER in: MAXIMILIAN FUCHS [éd.], Kommentar zum Europäischen Sozialrecht, 3 ème édition, Baden-Baden 2002, p. 382 n. 7 ad art. 48 du règlement n° 1408/71). Conformément à l'art. 48 par. 2 du règlement n° 1408/71, l'institution compétente de chacun des autres Etats membres concernés prend en compte les périodes visées au par. 1, pour l'application de l'art. 46 par. 2, à l'exception du point b). Au cas où l'application du par. 1 aurait pour effet de décharger de leurs obligations toutes les institutions des Etats membres concernés, les prestations sont accordées exclusivement au titre de la législation du dernier de ces Etats dont les conditions se trouvent satisfaites comme si toutes les périodes d'assurance et de résidence accomplies et prises en compte conformément à l'art. 45 par. 1 à 4 avaient été accomplies sous la législation de cet Etat (art. 48 par. 3 du règlement n° 1408/71). Cette disposition a pour but d'éviter qu'une personne qui a exercé son droit de libre circulation, mais n'a pas été assurée une année au moins dans aucun Etat membre ne perde le bénéfice des périodes d'assurance accomplies à l'étranger (ALESSANDRA PRINZ, Les effets de l'Accord sur les prestations AVS et AI, in: Sécurité sociale [CHSS] 2002 p. 81).</w:t>
      </w:r>
    </w:p>
    <w:p>
      <w:r>
        <w:rPr>
          <w:b/>
        </w:rPr>
        <w:t>E. 3.2</w:t>
      </w:r>
    </w:p>
    <w:p>
      <w:r>
        <w:t>Le jugement entrepris expose de manière exacte les dispositions légales et réglementaires du droit suisse régissant l'octroi d'une rente ordinaire de vieillesse ( art. 29 al. 1 LAVS ; art. 50 RAVS dans sa teneur en vigueur jusqu'au 31 décembre 2002 [entrée en vigueur de la loi fédérale sur la partie générale du droit des assurances sociales, LPGA, au 1 er janvier 2003] applicable en l'espèce [ ATF 127 V 467 consid. 1, ATF 121 V 366 consid. 1b]), de sorte qu'on peut y renvoyer.</w:t>
      </w:r>
    </w:p>
    <w:p>
      <w:r>
        <w:rPr>
          <w:b/>
        </w:rPr>
        <w:t>E. 4</w:t>
      </w:r>
    </w:p>
    <w:p>
      <w:r>
        <w:t>Nonobstant les recherches effectuées par l'intimée, aucun versement de cotisations AVS n'a pu être établi au nom du recourant en dehors des cotisations versées en 1956 et 1957 pour l'activité exercée auprès de la boulangerie-pâtisserie Z. à Bâle, dont la durée est inférieure à une année (cf. extrait du compte individuel). Le recourant ne peut dès lors prétendre une rente de vieillesse que par le biais d'une rectification du compte individuel.</w:t>
      </w:r>
    </w:p>
    <w:p>
      <w:r>
        <w:rPr>
          <w:b/>
        </w:rPr>
        <w:t>E. 4.1</w:t>
      </w:r>
    </w:p>
    <w:p>
      <w:r>
        <w:t>Aux termes de l' art. 141 al. 3 RAVS , pour le cas où il n'a pas été demandé d'extrait de compte, la caisse ne peut, lors de la BGE 130 V 335 S. 341 réalisation du risque assuré, créditer un compte individuel d'une inscription de cotisations que si l'inexactitude de l'absence d'une telle inscription est "manifeste" ou "pleinement" prouvée. En vertu de l'art. 30 ter al. 2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en charge la totalité des cotisations sociales à sa charge. Il n'y a matière à rectification que si la preuve absolue est rapportée (cf. ATF 117 V 265 consid. 3d) qu'un employeur a effectivement retenu des cotisations AVS sur les revenus versés ou qu'une convention de salaire net a été fixée entre cet employeur et le salarié; établir l'exercice d'une activité lucrative salariée n'y suffit pas.</w:t>
      </w:r>
    </w:p>
    <w:p>
      <w:r>
        <w:rPr>
          <w:b/>
        </w:rPr>
        <w:t>E. 4.2</w:t>
      </w:r>
    </w:p>
    <w:p>
      <w:r>
        <w:t>En l'espèce, le recourant a produit plusieurs documents démontrant qu'il a effectué un apprentissage de boulanger-pâtissier auprès de la boulangerie-pâtisserie A. à Bâle, du 14 février 1953 au 14 août 1955. Si ces pièces sont certes de nature à prouver que le recourant a bel et bien travaillé comme apprenti en Suisse durant plus de deux ans, elles n'établissent toutefois pas que son maître d'apprentissage a retenu des cotisations AVS sur les revenus qu'il allègue avoir obtenus à cette époque. En effet, les attestations produites ne contiennent aucune inscription relative au versement d'un salaire, ni à une déduction du salaire à ce titre. Par ailleurs, le recourant ne prétend pas qu'une convention de salaire net aurait été conclue avec son ancien employeur. Dès lors, les documents versés à la procédure ne sauraient suffire au regard des exigences de preuve posées par l' art. 141 al. 3 RAVS et la jurisprudence y relative, pour établir l'existence de cotisations AVS durant la période litigieuse, cela d'autant moins que la caisse a procédé aux recherches nécessaires auprès de la caisse de compensation compétente, toutefois sans succès. Pour le surplus, le certificat de travail signé par Z., relatif à l'activité exercée par le recourant du 12 octobre 1956 au 28 février 1957, se rapporte à une période pour laquelle le versement des cotisations est enregistré sur son compte individuel.</w:t>
      </w:r>
    </w:p>
    <w:p>
      <w:r>
        <w:rPr>
          <w:b/>
        </w:rPr>
        <w:t>E. 4.3</w:t>
      </w:r>
    </w:p>
    <w:p>
      <w:r>
        <w:t>En conséquence, seule la période de cotisations pendant laquelle le recourant a travaillé auprès de la boulangerie-pâtisserie Z. est déterminante. Selon la jurisprudence, les périodes de cotisations BGE 130 V 335 S. 342 des années 1946 à 1968 doivent être fixées exclusivement selon les tables AVS/AI pour la détermination de la durée présumable de cotisation des années 1948-1968 publiées à l'appendice IX des Directives concernant les rentes (DR) de l'assurance vieillesse, survivants et invalidité fédérale de l'OFAS (dans sa version, en vigueur jusqu'au 31 décembre 2002) ( ATF 107 V 16 consid. 3b; RDAT 1999 II n° 64 p. 239). Au regard des revenus obtenus par le recourant selon l'extrait du compte individuel et de la table 20 (industrie et métiers de l'alimentation) applicables en l'espèce, on constate que celui-ci ne peut se prévaloir que d'une durée de cotisations de quatre mois au total (deux mois en 1956 et deux mois en 1957) - et non pas de six mois comme retenu par l'intimée dans la décision litigieuse. Le recourant ne remplit donc pas la condition minimale d'assurance d'une année prévue par l' art. 29 al. 1 LAVS en relation avec l' art. 50 RAVS , laquelle doit être nécessairement remplie pour l'ouverture du droit à une rente ordinaire de vieillesse. L'intimée était dès lors en droit, tant en application de l'art. 19 de la convention franco-suisse que de l'art. 48 du règlement n° 1408/71, de refuser toute prestation de l'AVS au recourant. Partant, le jugement entrepris n'est pas critiquable et le recours se révèle mal fondé.</w:t>
      </w:r>
    </w:p>
    <w:p>
      <w:r>
        <w:rPr>
          <w:b/>
        </w:rPr>
        <w:t>E. 5</w:t>
      </w:r>
    </w:p>
    <w:p>
      <w:r>
        <w:t>Conformément au chiffre 2 du dispositif du jugement entrepris, le dossier devra être retourné à l'intimée pour qu'elle mette en oeuvre la procédure inter-étatique qui permettra aux autres Etats éventuellement concernés de prendre en compte les périodes de cotisations effectuées en Suisse au sens des art. 48 par. 2 et 3 du règlement n° 1408/71 (cf. Circulaire sur la procédure pour la fixation des rentes dans l'AVS/AI [CIBIL], ch. 5004-5006).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